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4D3" w:rsidRDefault="005F44D3" w:rsidP="00093393">
      <w:pPr>
        <w:jc w:val="both"/>
        <w:rPr>
          <w:b/>
          <w:bCs/>
        </w:rPr>
      </w:pPr>
    </w:p>
    <w:p w:rsidR="00093393" w:rsidRPr="00093393" w:rsidRDefault="00093393" w:rsidP="00093393">
      <w:pPr>
        <w:jc w:val="both"/>
        <w:rPr>
          <w:bCs/>
        </w:rPr>
      </w:pPr>
      <w:r w:rsidRPr="00093393">
        <w:rPr>
          <w:b/>
          <w:bCs/>
        </w:rPr>
        <w:t>CTE/SB70</w:t>
      </w:r>
      <w:r w:rsidRPr="00093393">
        <w:rPr>
          <w:bCs/>
        </w:rPr>
        <w:t xml:space="preserve">, Career Technical Education (CTE) Grant, funded the following: </w:t>
      </w:r>
      <w:r w:rsidRPr="00093393">
        <w:rPr>
          <w:bCs/>
        </w:rPr>
        <w:tab/>
      </w:r>
    </w:p>
    <w:p w:rsidR="00093393" w:rsidRPr="00093393" w:rsidRDefault="00093393" w:rsidP="00093393">
      <w:pPr>
        <w:jc w:val="both"/>
        <w:rPr>
          <w:b/>
          <w:color w:val="000000"/>
          <w:sz w:val="22"/>
          <w:szCs w:val="22"/>
          <w:u w:val="single"/>
        </w:rPr>
      </w:pPr>
      <w:r w:rsidRPr="00093393">
        <w:rPr>
          <w:b/>
          <w:bCs/>
          <w:sz w:val="22"/>
          <w:szCs w:val="22"/>
          <w:u w:val="single"/>
        </w:rPr>
        <w:t>Career Day Events:</w:t>
      </w:r>
    </w:p>
    <w:p w:rsidR="00093393" w:rsidRPr="00093393" w:rsidRDefault="00093393" w:rsidP="00093393">
      <w:pPr>
        <w:numPr>
          <w:ilvl w:val="0"/>
          <w:numId w:val="3"/>
        </w:numPr>
        <w:ind w:left="270" w:hanging="270"/>
        <w:jc w:val="both"/>
        <w:rPr>
          <w:color w:val="000000"/>
          <w:sz w:val="22"/>
          <w:szCs w:val="22"/>
        </w:rPr>
      </w:pPr>
      <w:r w:rsidRPr="00093393">
        <w:rPr>
          <w:b/>
          <w:bCs/>
          <w:sz w:val="22"/>
          <w:szCs w:val="22"/>
        </w:rPr>
        <w:t>JPC hosted two Career Days:  May 22, 2009 (</w:t>
      </w:r>
      <w:r w:rsidRPr="00093393">
        <w:rPr>
          <w:bCs/>
          <w:sz w:val="22"/>
          <w:szCs w:val="22"/>
        </w:rPr>
        <w:t>110 students from two middle schools)</w:t>
      </w:r>
      <w:r w:rsidRPr="00093393">
        <w:rPr>
          <w:b/>
          <w:bCs/>
          <w:sz w:val="22"/>
          <w:szCs w:val="22"/>
        </w:rPr>
        <w:t xml:space="preserve"> and </w:t>
      </w:r>
      <w:r w:rsidRPr="00093393">
        <w:rPr>
          <w:b/>
          <w:color w:val="000000"/>
          <w:sz w:val="22"/>
          <w:szCs w:val="22"/>
        </w:rPr>
        <w:t>November 6, 2009</w:t>
      </w:r>
      <w:r w:rsidRPr="00093393">
        <w:rPr>
          <w:color w:val="000000"/>
          <w:sz w:val="22"/>
          <w:szCs w:val="22"/>
        </w:rPr>
        <w:t xml:space="preserve"> (132 middle school students from four (4) middle schools). The Career Day events are an interactive job exploration event held at Antelope Valley College, hosted by Job Placement. These events were targeted to 7th &amp; 8th grade students with a goal to expose students to careers, new futures, technical education career pathways, the community college system and local industry. There are three objectives of the event: to provide participants with information on careers and opportunities for career exploration; to help students uncover possible career choices and expose participants to a college environment while building linkages between K-12 and the Community College Systems and the final objective is to increase participant knowledge of job search and the workforce. </w:t>
      </w:r>
    </w:p>
    <w:p w:rsidR="00093393" w:rsidRPr="00093393" w:rsidRDefault="00093393" w:rsidP="00093393">
      <w:pPr>
        <w:numPr>
          <w:ilvl w:val="0"/>
          <w:numId w:val="3"/>
        </w:numPr>
        <w:ind w:left="270" w:hanging="270"/>
        <w:jc w:val="both"/>
        <w:rPr>
          <w:color w:val="000000"/>
          <w:sz w:val="22"/>
          <w:szCs w:val="22"/>
        </w:rPr>
      </w:pPr>
      <w:r w:rsidRPr="00093393">
        <w:rPr>
          <w:b/>
          <w:bCs/>
          <w:sz w:val="22"/>
          <w:szCs w:val="22"/>
        </w:rPr>
        <w:t>College to Careers (C2C)</w:t>
      </w:r>
      <w:r w:rsidRPr="00093393">
        <w:rPr>
          <w:bCs/>
          <w:sz w:val="22"/>
          <w:szCs w:val="22"/>
        </w:rPr>
        <w:t xml:space="preserve"> – </w:t>
      </w:r>
      <w:r w:rsidRPr="00093393">
        <w:rPr>
          <w:b/>
          <w:bCs/>
          <w:sz w:val="22"/>
          <w:szCs w:val="22"/>
        </w:rPr>
        <w:t>April 30, 2010,</w:t>
      </w:r>
      <w:r w:rsidRPr="00093393">
        <w:rPr>
          <w:bCs/>
          <w:sz w:val="22"/>
          <w:szCs w:val="22"/>
        </w:rPr>
        <w:t xml:space="preserve"> </w:t>
      </w:r>
      <w:r w:rsidRPr="00093393">
        <w:rPr>
          <w:sz w:val="22"/>
          <w:szCs w:val="22"/>
        </w:rPr>
        <w:t xml:space="preserve">310 students were in attendance plus 14 chaperones. </w:t>
      </w:r>
      <w:r w:rsidRPr="00093393">
        <w:rPr>
          <w:bCs/>
          <w:sz w:val="22"/>
          <w:szCs w:val="22"/>
        </w:rPr>
        <w:t xml:space="preserve">Target group was eight middle schools. Each student attended five workshops and a career fair.  This was a combined effort with AVC Outreach in an effort to maximize reach and minimize cost. The evening event for parents attracted only 19 parents and middle school counselors. </w:t>
      </w:r>
    </w:p>
    <w:p w:rsidR="00093393" w:rsidRPr="00093393" w:rsidRDefault="00093393" w:rsidP="00093393">
      <w:pPr>
        <w:numPr>
          <w:ilvl w:val="0"/>
          <w:numId w:val="1"/>
        </w:numPr>
        <w:ind w:left="540"/>
        <w:jc w:val="both"/>
        <w:rPr>
          <w:sz w:val="22"/>
          <w:szCs w:val="22"/>
        </w:rPr>
      </w:pPr>
      <w:r w:rsidRPr="00093393">
        <w:rPr>
          <w:b/>
          <w:bCs/>
          <w:sz w:val="22"/>
          <w:szCs w:val="22"/>
        </w:rPr>
        <w:t xml:space="preserve">College2Careers </w:t>
      </w:r>
      <w:r w:rsidRPr="00093393">
        <w:rPr>
          <w:sz w:val="22"/>
          <w:szCs w:val="22"/>
        </w:rPr>
        <w:t>is a program designed to communicate to students and their families the importance of early academic, financial planning and career planning in order for middle school students to have choices after high school graduation.</w:t>
      </w:r>
    </w:p>
    <w:p w:rsidR="00093393" w:rsidRPr="00093393" w:rsidRDefault="00093393" w:rsidP="00093393">
      <w:pPr>
        <w:numPr>
          <w:ilvl w:val="3"/>
          <w:numId w:val="1"/>
        </w:numPr>
        <w:ind w:left="360" w:hanging="180"/>
        <w:jc w:val="both"/>
        <w:rPr>
          <w:sz w:val="22"/>
          <w:szCs w:val="22"/>
        </w:rPr>
      </w:pPr>
      <w:r w:rsidRPr="00093393">
        <w:rPr>
          <w:b/>
          <w:bCs/>
          <w:sz w:val="22"/>
          <w:szCs w:val="22"/>
        </w:rPr>
        <w:t>Exploring My Career Path</w:t>
      </w:r>
      <w:r w:rsidRPr="00093393">
        <w:rPr>
          <w:bCs/>
          <w:sz w:val="22"/>
          <w:szCs w:val="22"/>
        </w:rPr>
        <w:t xml:space="preserve"> </w:t>
      </w:r>
      <w:r w:rsidRPr="00093393">
        <w:rPr>
          <w:b/>
          <w:bCs/>
          <w:sz w:val="22"/>
          <w:szCs w:val="22"/>
        </w:rPr>
        <w:t xml:space="preserve">- </w:t>
      </w:r>
      <w:r w:rsidRPr="00093393">
        <w:rPr>
          <w:b/>
          <w:sz w:val="22"/>
          <w:szCs w:val="22"/>
        </w:rPr>
        <w:t>April 8, 2011,</w:t>
      </w:r>
      <w:r w:rsidRPr="00093393">
        <w:rPr>
          <w:sz w:val="22"/>
          <w:szCs w:val="22"/>
        </w:rPr>
        <w:t xml:space="preserve"> Exploring My Career Path selected 151 students for attendance plus 24 chaperones from six different high schools within the AVC district. The age group targeted for this event was freshmen and sophomore high school students who would be identified as at risk of not graduating. Workshops were held across the campus and each student had the opportunity to view five workshops and all students attended “Jobs of the Future” after lunch. </w:t>
      </w:r>
    </w:p>
    <w:p w:rsidR="00093393" w:rsidRPr="00093393" w:rsidRDefault="00093393" w:rsidP="00093393">
      <w:pPr>
        <w:jc w:val="both"/>
        <w:rPr>
          <w:sz w:val="22"/>
          <w:szCs w:val="22"/>
        </w:rPr>
      </w:pPr>
      <w:r w:rsidRPr="00093393">
        <w:rPr>
          <w:b/>
          <w:bCs/>
          <w:sz w:val="22"/>
          <w:szCs w:val="22"/>
          <w:u w:val="single"/>
        </w:rPr>
        <w:t xml:space="preserve">California Placement Association: </w:t>
      </w:r>
      <w:r w:rsidRPr="00093393">
        <w:rPr>
          <w:bCs/>
          <w:sz w:val="22"/>
          <w:szCs w:val="22"/>
        </w:rPr>
        <w:t>All JPC regular employees are Executive CPA Board Members since 2001.</w:t>
      </w:r>
    </w:p>
    <w:p w:rsidR="00093393" w:rsidRPr="00093393" w:rsidRDefault="00093393" w:rsidP="00093393">
      <w:pPr>
        <w:ind w:firstLine="180"/>
        <w:jc w:val="both"/>
        <w:rPr>
          <w:bCs/>
        </w:rPr>
      </w:pPr>
      <w:r w:rsidRPr="00093393">
        <w:rPr>
          <w:b/>
          <w:sz w:val="22"/>
          <w:szCs w:val="22"/>
        </w:rPr>
        <w:t>CPA Central Section Meetings:</w:t>
      </w:r>
      <w:r w:rsidRPr="00093393">
        <w:rPr>
          <w:b/>
        </w:rPr>
        <w:t xml:space="preserve">  </w:t>
      </w:r>
    </w:p>
    <w:p w:rsidR="00093393" w:rsidRPr="00093393" w:rsidRDefault="00093393" w:rsidP="00093393">
      <w:pPr>
        <w:numPr>
          <w:ilvl w:val="0"/>
          <w:numId w:val="6"/>
        </w:numPr>
        <w:ind w:left="360" w:hanging="180"/>
        <w:jc w:val="both"/>
        <w:rPr>
          <w:bCs/>
        </w:rPr>
      </w:pPr>
      <w:r w:rsidRPr="00093393">
        <w:rPr>
          <w:b/>
          <w:bCs/>
        </w:rPr>
        <w:t>Nov 20, 2009 Antelope Valley College SSV 151 -</w:t>
      </w:r>
      <w:r w:rsidRPr="00093393">
        <w:rPr>
          <w:bCs/>
        </w:rPr>
        <w:t xml:space="preserve">71 attendees- seven presenters. </w:t>
      </w:r>
    </w:p>
    <w:p w:rsidR="00093393" w:rsidRPr="00093393" w:rsidRDefault="00093393" w:rsidP="00093393">
      <w:pPr>
        <w:ind w:left="360"/>
        <w:jc w:val="both"/>
      </w:pPr>
      <w:r w:rsidRPr="00093393">
        <w:t xml:space="preserve">The CPA workshop allows placement professionals and others to connect and share information pertinent to the labor market, industry trends, and best practices. Career Café, an interactive workshop to help attendees work through tough economic times, and </w:t>
      </w:r>
      <w:proofErr w:type="spellStart"/>
      <w:proofErr w:type="gramStart"/>
      <w:r w:rsidRPr="00093393">
        <w:t>a</w:t>
      </w:r>
      <w:proofErr w:type="spellEnd"/>
      <w:proofErr w:type="gramEnd"/>
      <w:r w:rsidRPr="00093393">
        <w:t xml:space="preserve"> employer panel to discuss hiring methods. Additionally, strong job lead information and connections to contacts within the region is to be attained as related to various career pathways. </w:t>
      </w:r>
    </w:p>
    <w:p w:rsidR="00093393" w:rsidRPr="00093393" w:rsidRDefault="00093393" w:rsidP="00093393">
      <w:pPr>
        <w:numPr>
          <w:ilvl w:val="1"/>
          <w:numId w:val="4"/>
        </w:numPr>
        <w:ind w:left="360" w:hanging="180"/>
        <w:jc w:val="both"/>
        <w:rPr>
          <w:bCs/>
        </w:rPr>
      </w:pPr>
      <w:r w:rsidRPr="00093393">
        <w:rPr>
          <w:b/>
          <w:bCs/>
        </w:rPr>
        <w:t>December 2, 2010 at the Doubletree in Bakersfield</w:t>
      </w:r>
      <w:r w:rsidRPr="00093393">
        <w:rPr>
          <w:bCs/>
        </w:rPr>
        <w:t>. 55 people attended and 34 were support by SB70 funds</w:t>
      </w:r>
      <w:r w:rsidRPr="00093393">
        <w:rPr>
          <w:sz w:val="23"/>
          <w:szCs w:val="23"/>
        </w:rPr>
        <w:t xml:space="preserve">. </w:t>
      </w:r>
      <w:r w:rsidRPr="00093393">
        <w:rPr>
          <w:bCs/>
        </w:rPr>
        <w:t xml:space="preserve"> SB70 sponsored job placement, career, counselors, and other professionals who assist young people plan on a CTE career focus. The day long workshop consisted of a key note speaker, Dr. Chuck Wall who discussed how to gain the edge in turbulent times, employer panel including various representatives from the CTE career pathways, discussing hiring procedures, new trends in hiring, what they look for in an employee, how they use social networking, their view of where the economy is going, and more. </w:t>
      </w:r>
    </w:p>
    <w:p w:rsidR="00093393" w:rsidRPr="00093393" w:rsidRDefault="00093393" w:rsidP="00093393">
      <w:pPr>
        <w:numPr>
          <w:ilvl w:val="1"/>
          <w:numId w:val="4"/>
        </w:numPr>
        <w:ind w:left="360" w:hanging="180"/>
        <w:jc w:val="both"/>
        <w:rPr>
          <w:bCs/>
        </w:rPr>
      </w:pPr>
      <w:r w:rsidRPr="00093393">
        <w:rPr>
          <w:b/>
          <w:bCs/>
        </w:rPr>
        <w:t xml:space="preserve">November 10, 2011 at Antelope Valley College SSV 151:  </w:t>
      </w:r>
      <w:r w:rsidRPr="00093393">
        <w:rPr>
          <w:bCs/>
        </w:rPr>
        <w:t xml:space="preserve">37 attendees with nine presenters. </w:t>
      </w:r>
    </w:p>
    <w:p w:rsidR="00093393" w:rsidRPr="00093393" w:rsidRDefault="00093393" w:rsidP="00093393">
      <w:pPr>
        <w:ind w:left="360"/>
        <w:jc w:val="both"/>
        <w:rPr>
          <w:bCs/>
        </w:rPr>
      </w:pPr>
      <w:r w:rsidRPr="00093393">
        <w:rPr>
          <w:bCs/>
        </w:rPr>
        <w:t xml:space="preserve">Discussed the effects of AB 109, the realignment presented by representatives of L. A. County Supervisor, Mike </w:t>
      </w:r>
      <w:proofErr w:type="spellStart"/>
      <w:r w:rsidRPr="00093393">
        <w:rPr>
          <w:bCs/>
        </w:rPr>
        <w:t>Antonovich</w:t>
      </w:r>
      <w:proofErr w:type="spellEnd"/>
      <w:r w:rsidRPr="00093393">
        <w:rPr>
          <w:bCs/>
        </w:rPr>
        <w:t xml:space="preserve">, an employer panel speaking of best practices, Anthony </w:t>
      </w:r>
      <w:proofErr w:type="spellStart"/>
      <w:r w:rsidRPr="00093393">
        <w:rPr>
          <w:bCs/>
        </w:rPr>
        <w:t>Michaelides</w:t>
      </w:r>
      <w:proofErr w:type="spellEnd"/>
      <w:r w:rsidRPr="00093393">
        <w:rPr>
          <w:bCs/>
        </w:rPr>
        <w:t xml:space="preserve"> of College of the Canyons presenting California Career Café, and Diana Meyer, Marketing Intelligence Incorporated presented an interactive workshop on social networking specifically Linked In.</w:t>
      </w:r>
    </w:p>
    <w:p w:rsidR="00093393" w:rsidRPr="00093393" w:rsidRDefault="00093393" w:rsidP="00093393">
      <w:pPr>
        <w:jc w:val="both"/>
        <w:rPr>
          <w:b/>
          <w:bCs/>
          <w:sz w:val="22"/>
          <w:szCs w:val="22"/>
        </w:rPr>
      </w:pPr>
      <w:r w:rsidRPr="00093393">
        <w:rPr>
          <w:b/>
          <w:bCs/>
          <w:sz w:val="22"/>
          <w:szCs w:val="22"/>
        </w:rPr>
        <w:br w:type="page"/>
      </w:r>
      <w:r w:rsidRPr="00093393">
        <w:rPr>
          <w:b/>
          <w:bCs/>
          <w:sz w:val="22"/>
          <w:szCs w:val="22"/>
        </w:rPr>
        <w:lastRenderedPageBreak/>
        <w:t xml:space="preserve">CPA Annual Conferences: </w:t>
      </w:r>
    </w:p>
    <w:p w:rsidR="00093393" w:rsidRPr="00093393" w:rsidRDefault="00093393" w:rsidP="00093393">
      <w:pPr>
        <w:numPr>
          <w:ilvl w:val="0"/>
          <w:numId w:val="2"/>
        </w:numPr>
        <w:ind w:left="360" w:hanging="180"/>
        <w:jc w:val="both"/>
        <w:rPr>
          <w:bCs/>
        </w:rPr>
      </w:pPr>
      <w:r w:rsidRPr="00093393">
        <w:rPr>
          <w:b/>
          <w:sz w:val="22"/>
          <w:szCs w:val="22"/>
        </w:rPr>
        <w:t xml:space="preserve">March 3, 2010 at the Crown Plaza in </w:t>
      </w:r>
      <w:r w:rsidRPr="00093393">
        <w:rPr>
          <w:b/>
          <w:bCs/>
        </w:rPr>
        <w:t>Ventura, CA</w:t>
      </w:r>
      <w:r w:rsidRPr="00093393">
        <w:rPr>
          <w:bCs/>
        </w:rPr>
        <w:t>: seven AVC staff and counselors, plus representatives from AVUHSD attended with eight workshops discussing the labor market, social networking, and planning for the future with career and placement activities. Additionally there were two keynote speakers and an employer panel discussing employer practices.</w:t>
      </w:r>
    </w:p>
    <w:p w:rsidR="00093393" w:rsidRPr="00093393" w:rsidRDefault="00093393" w:rsidP="00093393">
      <w:pPr>
        <w:numPr>
          <w:ilvl w:val="0"/>
          <w:numId w:val="2"/>
        </w:numPr>
        <w:ind w:left="360" w:hanging="180"/>
        <w:jc w:val="both"/>
        <w:rPr>
          <w:bCs/>
        </w:rPr>
      </w:pPr>
      <w:r w:rsidRPr="00093393">
        <w:rPr>
          <w:b/>
          <w:sz w:val="22"/>
          <w:szCs w:val="22"/>
        </w:rPr>
        <w:t>March 2, 2011 at Humphries Half-Moon Inn and Suites on Shelter Island.</w:t>
      </w:r>
      <w:r w:rsidRPr="00093393">
        <w:rPr>
          <w:sz w:val="22"/>
          <w:szCs w:val="22"/>
        </w:rPr>
        <w:t xml:space="preserve"> The event was attended by job developers, faculty, and staff of private and public colleges and a wide range of employers. This event was partially funded by SB70.</w:t>
      </w:r>
    </w:p>
    <w:p w:rsidR="00093393" w:rsidRPr="00093393" w:rsidRDefault="00093393" w:rsidP="00093393">
      <w:pPr>
        <w:ind w:left="180"/>
        <w:jc w:val="both"/>
        <w:rPr>
          <w:bCs/>
          <w:sz w:val="16"/>
          <w:szCs w:val="16"/>
        </w:rPr>
      </w:pPr>
    </w:p>
    <w:p w:rsidR="00093393" w:rsidRPr="00093393" w:rsidRDefault="00093393" w:rsidP="00093393">
      <w:pPr>
        <w:jc w:val="both"/>
        <w:rPr>
          <w:b/>
          <w:bCs/>
          <w:sz w:val="22"/>
          <w:szCs w:val="22"/>
          <w:u w:val="single"/>
        </w:rPr>
      </w:pPr>
      <w:r w:rsidRPr="00093393">
        <w:rPr>
          <w:b/>
          <w:bCs/>
          <w:sz w:val="22"/>
          <w:szCs w:val="22"/>
          <w:u w:val="single"/>
        </w:rPr>
        <w:t>Customer Service Workshops</w:t>
      </w:r>
    </w:p>
    <w:p w:rsidR="00093393" w:rsidRPr="00093393" w:rsidRDefault="00093393" w:rsidP="00093393">
      <w:pPr>
        <w:jc w:val="both"/>
        <w:rPr>
          <w:sz w:val="23"/>
          <w:szCs w:val="23"/>
        </w:rPr>
      </w:pPr>
      <w:r w:rsidRPr="00093393">
        <w:rPr>
          <w:sz w:val="23"/>
          <w:szCs w:val="23"/>
        </w:rPr>
        <w:t>The workshops were held to educate the student workers on issues they may experience and give them the tools to mitigate problems, as the students generally are the front line for serving students and the face of AVC and customer service is a soft skill that is critical for future employment and interaction with the public in general for the students’ lifetime. The workshops covered Customer Service, Conflict Resolution, Sexual Harassment, FERPA, Confidentiality, Referrals and Ethical Behavior. Each participant received an Award of Accomplishment in exchange for a completed evaluation.</w:t>
      </w:r>
    </w:p>
    <w:p w:rsidR="00093393" w:rsidRPr="00093393" w:rsidRDefault="00093393" w:rsidP="00093393">
      <w:pPr>
        <w:jc w:val="both"/>
        <w:rPr>
          <w:sz w:val="23"/>
          <w:szCs w:val="23"/>
        </w:rPr>
      </w:pPr>
    </w:p>
    <w:p w:rsidR="00093393" w:rsidRPr="00093393" w:rsidRDefault="00093393" w:rsidP="00093393">
      <w:pPr>
        <w:jc w:val="both"/>
        <w:rPr>
          <w:sz w:val="22"/>
          <w:szCs w:val="22"/>
        </w:rPr>
      </w:pPr>
      <w:r w:rsidRPr="00093393">
        <w:rPr>
          <w:b/>
          <w:bCs/>
          <w:sz w:val="22"/>
          <w:szCs w:val="22"/>
          <w:u w:val="single"/>
        </w:rPr>
        <w:t xml:space="preserve"> 2009-10:</w:t>
      </w:r>
      <w:r w:rsidRPr="00093393">
        <w:rPr>
          <w:bCs/>
          <w:sz w:val="22"/>
          <w:szCs w:val="22"/>
        </w:rPr>
        <w:t xml:space="preserve">  </w:t>
      </w:r>
    </w:p>
    <w:p w:rsidR="00093393" w:rsidRPr="00093393" w:rsidRDefault="00093393" w:rsidP="00093393">
      <w:pPr>
        <w:numPr>
          <w:ilvl w:val="0"/>
          <w:numId w:val="8"/>
        </w:numPr>
        <w:ind w:left="450" w:hanging="180"/>
        <w:contextualSpacing/>
        <w:jc w:val="both"/>
      </w:pPr>
      <w:r w:rsidRPr="00093393">
        <w:t xml:space="preserve">Of the 158 student workers employed during Intersession, there were a total of 122 who attended the workshops (77.2% of the students employed in the Intersession), a total of 61 the first day and 63 the second day. In attendance were four (4) supervisors from EOP&amp;S, ITS, IMC, and JPC. </w:t>
      </w:r>
    </w:p>
    <w:p w:rsidR="00093393" w:rsidRPr="00093393" w:rsidRDefault="00093393" w:rsidP="00093393">
      <w:pPr>
        <w:jc w:val="both"/>
        <w:rPr>
          <w:b/>
          <w:sz w:val="22"/>
          <w:szCs w:val="22"/>
          <w:u w:val="single"/>
        </w:rPr>
      </w:pPr>
    </w:p>
    <w:p w:rsidR="00093393" w:rsidRPr="00093393" w:rsidRDefault="00093393" w:rsidP="00093393">
      <w:pPr>
        <w:jc w:val="both"/>
        <w:rPr>
          <w:b/>
          <w:sz w:val="22"/>
          <w:szCs w:val="22"/>
          <w:u w:val="single"/>
        </w:rPr>
      </w:pPr>
      <w:r w:rsidRPr="00093393">
        <w:rPr>
          <w:b/>
          <w:sz w:val="22"/>
          <w:szCs w:val="22"/>
          <w:u w:val="single"/>
        </w:rPr>
        <w:t>2010 -11</w:t>
      </w:r>
    </w:p>
    <w:p w:rsidR="00093393" w:rsidRPr="00093393" w:rsidRDefault="00093393" w:rsidP="00093393">
      <w:pPr>
        <w:numPr>
          <w:ilvl w:val="0"/>
          <w:numId w:val="5"/>
        </w:numPr>
        <w:ind w:left="360" w:hanging="180"/>
        <w:jc w:val="both"/>
        <w:rPr>
          <w:b/>
          <w:sz w:val="23"/>
          <w:szCs w:val="23"/>
        </w:rPr>
      </w:pPr>
      <w:r w:rsidRPr="00093393">
        <w:rPr>
          <w:sz w:val="23"/>
          <w:szCs w:val="23"/>
        </w:rPr>
        <w:t xml:space="preserve">The student workers employed during fall, intersession, and spring semesters were invited to attend the workshops. There were a total of 86 who attended the workshops; 72 in the fall semester and 14 in the spring. </w:t>
      </w:r>
    </w:p>
    <w:p w:rsidR="00093393" w:rsidRPr="00093393" w:rsidRDefault="00093393" w:rsidP="00093393">
      <w:pPr>
        <w:numPr>
          <w:ilvl w:val="0"/>
          <w:numId w:val="7"/>
        </w:numPr>
        <w:tabs>
          <w:tab w:val="num" w:pos="-4140"/>
        </w:tabs>
        <w:ind w:left="360" w:hanging="180"/>
        <w:rPr>
          <w:sz w:val="23"/>
          <w:szCs w:val="23"/>
        </w:rPr>
      </w:pPr>
      <w:r w:rsidRPr="00093393">
        <w:rPr>
          <w:sz w:val="23"/>
          <w:szCs w:val="23"/>
        </w:rPr>
        <w:t>The results from the 102 returned evaluations are as follows:</w:t>
      </w:r>
    </w:p>
    <w:p w:rsidR="00093393" w:rsidRPr="00093393" w:rsidRDefault="00093393" w:rsidP="00093393">
      <w:pPr>
        <w:rPr>
          <w:sz w:val="23"/>
          <w:szCs w:val="23"/>
        </w:rPr>
      </w:pPr>
      <w:r w:rsidRPr="00093393">
        <w:rPr>
          <w:sz w:val="23"/>
          <w:szCs w:val="23"/>
        </w:rPr>
        <w:tab/>
      </w:r>
      <w:r w:rsidRPr="00093393">
        <w:rPr>
          <w:sz w:val="23"/>
          <w:szCs w:val="23"/>
        </w:rPr>
        <w:tab/>
        <w:t>56 felt the class was Outstanding or 55%</w:t>
      </w:r>
      <w:r w:rsidRPr="00093393">
        <w:rPr>
          <w:sz w:val="23"/>
          <w:szCs w:val="23"/>
        </w:rPr>
        <w:tab/>
      </w:r>
    </w:p>
    <w:p w:rsidR="00093393" w:rsidRPr="00093393" w:rsidRDefault="00093393" w:rsidP="00093393">
      <w:pPr>
        <w:ind w:left="720" w:firstLine="720"/>
        <w:rPr>
          <w:sz w:val="23"/>
          <w:szCs w:val="23"/>
        </w:rPr>
      </w:pPr>
      <w:r w:rsidRPr="00093393">
        <w:rPr>
          <w:sz w:val="23"/>
          <w:szCs w:val="23"/>
        </w:rPr>
        <w:t>28 felt the class was Very Good or 27%</w:t>
      </w:r>
    </w:p>
    <w:p w:rsidR="00093393" w:rsidRPr="00093393" w:rsidRDefault="00093393" w:rsidP="00093393">
      <w:pPr>
        <w:ind w:left="720" w:firstLine="720"/>
        <w:rPr>
          <w:sz w:val="23"/>
          <w:szCs w:val="23"/>
        </w:rPr>
      </w:pPr>
      <w:r w:rsidRPr="00093393">
        <w:rPr>
          <w:sz w:val="23"/>
          <w:szCs w:val="23"/>
        </w:rPr>
        <w:t>13 felt the class was Good or 13%</w:t>
      </w:r>
    </w:p>
    <w:p w:rsidR="00093393" w:rsidRPr="00093393" w:rsidRDefault="00093393" w:rsidP="00093393">
      <w:pPr>
        <w:rPr>
          <w:sz w:val="23"/>
          <w:szCs w:val="23"/>
        </w:rPr>
      </w:pPr>
      <w:r w:rsidRPr="00093393">
        <w:rPr>
          <w:sz w:val="23"/>
          <w:szCs w:val="23"/>
        </w:rPr>
        <w:tab/>
      </w:r>
      <w:r w:rsidRPr="00093393">
        <w:rPr>
          <w:sz w:val="23"/>
          <w:szCs w:val="23"/>
        </w:rPr>
        <w:tab/>
        <w:t>4   felt</w:t>
      </w:r>
      <w:r w:rsidRPr="00093393">
        <w:rPr>
          <w:sz w:val="23"/>
          <w:szCs w:val="23"/>
          <w:u w:val="single"/>
        </w:rPr>
        <w:t xml:space="preserve"> </w:t>
      </w:r>
      <w:r w:rsidRPr="00093393">
        <w:rPr>
          <w:sz w:val="23"/>
          <w:szCs w:val="23"/>
        </w:rPr>
        <w:t>the class was Fair or 4%</w:t>
      </w:r>
    </w:p>
    <w:p w:rsidR="00093393" w:rsidRPr="00093393" w:rsidRDefault="00093393" w:rsidP="00093393">
      <w:pPr>
        <w:ind w:left="720" w:firstLine="720"/>
        <w:rPr>
          <w:bCs/>
          <w:highlight w:val="yellow"/>
        </w:rPr>
      </w:pPr>
      <w:r w:rsidRPr="00093393">
        <w:rPr>
          <w:sz w:val="23"/>
          <w:szCs w:val="23"/>
        </w:rPr>
        <w:t>1    felt the class was poor or 1%</w:t>
      </w:r>
    </w:p>
    <w:p w:rsidR="00093393" w:rsidRPr="00093393" w:rsidRDefault="00093393" w:rsidP="00093393">
      <w:pPr>
        <w:rPr>
          <w:b/>
          <w:bCs/>
          <w:sz w:val="22"/>
          <w:szCs w:val="22"/>
          <w:u w:val="single"/>
        </w:rPr>
      </w:pPr>
    </w:p>
    <w:p w:rsidR="00093393" w:rsidRPr="00093393" w:rsidRDefault="00093393" w:rsidP="00093393">
      <w:pPr>
        <w:rPr>
          <w:b/>
          <w:bCs/>
          <w:sz w:val="22"/>
          <w:szCs w:val="22"/>
          <w:u w:val="single"/>
        </w:rPr>
      </w:pPr>
      <w:r w:rsidRPr="00093393">
        <w:rPr>
          <w:b/>
          <w:bCs/>
          <w:sz w:val="22"/>
          <w:szCs w:val="22"/>
          <w:u w:val="single"/>
        </w:rPr>
        <w:t>Student Success and Equity Collaborative with Kindness Day</w:t>
      </w:r>
    </w:p>
    <w:p w:rsidR="00093393" w:rsidRPr="00093393" w:rsidRDefault="00093393" w:rsidP="00093393">
      <w:pPr>
        <w:jc w:val="both"/>
        <w:rPr>
          <w:bCs/>
          <w:sz w:val="22"/>
          <w:szCs w:val="22"/>
        </w:rPr>
      </w:pPr>
      <w:r w:rsidRPr="00093393">
        <w:rPr>
          <w:sz w:val="22"/>
          <w:szCs w:val="22"/>
        </w:rPr>
        <w:t>The purpose of Kindness Day was to find a way to connect students to the college. AVC is a commuter school. Since that is the case, the students who are here do not always show the care to the campus, or to their fellow students. By raising the campus respect, when we have visiting groups from middle schools, high schools, or parents, community members and faculty who may be sending students to AVC, we will be able to change the environment to a more positive  reaction. This kindness can spread to other places within our local and surrounding community thus changing our culture.</w:t>
      </w:r>
    </w:p>
    <w:p w:rsidR="00093393" w:rsidRPr="00093393" w:rsidRDefault="00093393" w:rsidP="00093393">
      <w:pPr>
        <w:numPr>
          <w:ilvl w:val="0"/>
          <w:numId w:val="1"/>
        </w:numPr>
        <w:contextualSpacing/>
        <w:jc w:val="both"/>
        <w:rPr>
          <w:sz w:val="22"/>
          <w:szCs w:val="22"/>
        </w:rPr>
      </w:pPr>
      <w:r w:rsidRPr="00093393">
        <w:rPr>
          <w:sz w:val="22"/>
          <w:szCs w:val="22"/>
        </w:rPr>
        <w:t>Kindness Day took place Tuesday, February 16, 2011. There were 35 in attendance for lunch with Dr. Chuck Wall, President of the Kindness Foundation.</w:t>
      </w:r>
      <w:r w:rsidRPr="00093393">
        <w:rPr>
          <w:rFonts w:ascii="Verdana" w:hAnsi="Verdana"/>
          <w:sz w:val="22"/>
          <w:szCs w:val="22"/>
        </w:rPr>
        <w:t xml:space="preserve"> </w:t>
      </w:r>
      <w:r w:rsidRPr="00093393">
        <w:rPr>
          <w:sz w:val="22"/>
          <w:szCs w:val="22"/>
        </w:rPr>
        <w:t>The second presentation was held in the cafeteria for all, students, staff, faculty, administrators and the community to listen to Dr. Wall. The room was set for 200 seats; there were approximately 125 in attendance. The funding for this event was a collaborative between ASO, Human Resources Diversity fund and SB70.</w:t>
      </w:r>
    </w:p>
    <w:p w:rsidR="00093393" w:rsidRPr="00093393" w:rsidRDefault="00093393" w:rsidP="00093393">
      <w:pPr>
        <w:tabs>
          <w:tab w:val="left" w:pos="468"/>
        </w:tabs>
        <w:ind w:left="360"/>
        <w:rPr>
          <w:sz w:val="22"/>
          <w:szCs w:val="22"/>
        </w:rPr>
      </w:pPr>
    </w:p>
    <w:p w:rsidR="00093393" w:rsidRPr="00FF7AF7" w:rsidRDefault="00093393" w:rsidP="00093393">
      <w:pPr>
        <w:rPr>
          <w:b/>
          <w:sz w:val="22"/>
          <w:szCs w:val="22"/>
          <w:highlight w:val="yellow"/>
          <w:u w:val="single"/>
        </w:rPr>
      </w:pPr>
      <w:r w:rsidRPr="00FF7AF7">
        <w:rPr>
          <w:b/>
          <w:sz w:val="22"/>
          <w:szCs w:val="22"/>
          <w:highlight w:val="yellow"/>
          <w:u w:val="single"/>
        </w:rPr>
        <w:lastRenderedPageBreak/>
        <w:t>College Central Network</w:t>
      </w:r>
    </w:p>
    <w:p w:rsidR="00093393" w:rsidRPr="00093393" w:rsidRDefault="00093393" w:rsidP="00093393">
      <w:pPr>
        <w:tabs>
          <w:tab w:val="left" w:pos="468"/>
        </w:tabs>
        <w:rPr>
          <w:sz w:val="22"/>
          <w:szCs w:val="22"/>
        </w:rPr>
      </w:pPr>
      <w:r w:rsidRPr="00FF7AF7">
        <w:rPr>
          <w:sz w:val="22"/>
          <w:szCs w:val="22"/>
          <w:highlight w:val="yellow"/>
        </w:rPr>
        <w:t>Online web based management system for students to connect to jobs. SB70 has supported the JPC with this effort for two years. (09-10:  $1,500; 10-11:  $1,675)</w:t>
      </w:r>
      <w:bookmarkStart w:id="0" w:name="_GoBack"/>
      <w:bookmarkEnd w:id="0"/>
    </w:p>
    <w:p w:rsidR="009827C6" w:rsidRDefault="009827C6"/>
    <w:sectPr w:rsidR="00982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7804"/>
    <w:multiLevelType w:val="hybridMultilevel"/>
    <w:tmpl w:val="5C328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EBD4146"/>
    <w:multiLevelType w:val="hybridMultilevel"/>
    <w:tmpl w:val="3E20C3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A11475"/>
    <w:multiLevelType w:val="hybridMultilevel"/>
    <w:tmpl w:val="EA323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724C9D"/>
    <w:multiLevelType w:val="hybridMultilevel"/>
    <w:tmpl w:val="F74E0D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F77059"/>
    <w:multiLevelType w:val="hybridMultilevel"/>
    <w:tmpl w:val="98C8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C816E4"/>
    <w:multiLevelType w:val="hybridMultilevel"/>
    <w:tmpl w:val="827A1DDE"/>
    <w:lvl w:ilvl="0" w:tplc="FF20FC0A">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D46CB1"/>
    <w:multiLevelType w:val="hybridMultilevel"/>
    <w:tmpl w:val="23ACCBBC"/>
    <w:lvl w:ilvl="0" w:tplc="04090005">
      <w:start w:val="1"/>
      <w:numFmt w:val="bullet"/>
      <w:lvlText w:val=""/>
      <w:lvlJc w:val="left"/>
      <w:pPr>
        <w:tabs>
          <w:tab w:val="num" w:pos="144"/>
        </w:tabs>
        <w:ind w:left="288" w:hanging="144"/>
      </w:pPr>
      <w:rPr>
        <w:rFonts w:ascii="Wingdings" w:hAnsi="Wingdings"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2A16C1C"/>
    <w:multiLevelType w:val="hybridMultilevel"/>
    <w:tmpl w:val="71DA4568"/>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96"/>
        </w:tabs>
        <w:ind w:hanging="360"/>
      </w:pPr>
      <w:rPr>
        <w:rFonts w:ascii="Courier New" w:hAnsi="Courier New" w:hint="default"/>
      </w:rPr>
    </w:lvl>
    <w:lvl w:ilvl="2" w:tplc="04090005">
      <w:start w:val="1"/>
      <w:numFmt w:val="bullet"/>
      <w:lvlText w:val=""/>
      <w:lvlJc w:val="left"/>
      <w:pPr>
        <w:tabs>
          <w:tab w:val="num" w:pos="1116"/>
        </w:tabs>
        <w:ind w:left="1116" w:hanging="360"/>
      </w:pPr>
      <w:rPr>
        <w:rFonts w:ascii="Wingdings" w:hAnsi="Wingdings" w:hint="default"/>
      </w:rPr>
    </w:lvl>
    <w:lvl w:ilvl="3" w:tplc="04090001" w:tentative="1">
      <w:start w:val="1"/>
      <w:numFmt w:val="bullet"/>
      <w:lvlText w:val=""/>
      <w:lvlJc w:val="left"/>
      <w:pPr>
        <w:tabs>
          <w:tab w:val="num" w:pos="1836"/>
        </w:tabs>
        <w:ind w:left="1836" w:hanging="360"/>
      </w:pPr>
      <w:rPr>
        <w:rFonts w:ascii="Symbol" w:hAnsi="Symbol" w:hint="default"/>
      </w:rPr>
    </w:lvl>
    <w:lvl w:ilvl="4" w:tplc="04090003" w:tentative="1">
      <w:start w:val="1"/>
      <w:numFmt w:val="bullet"/>
      <w:lvlText w:val="o"/>
      <w:lvlJc w:val="left"/>
      <w:pPr>
        <w:tabs>
          <w:tab w:val="num" w:pos="2556"/>
        </w:tabs>
        <w:ind w:left="2556" w:hanging="360"/>
      </w:pPr>
      <w:rPr>
        <w:rFonts w:ascii="Courier New" w:hAnsi="Courier New" w:hint="default"/>
      </w:rPr>
    </w:lvl>
    <w:lvl w:ilvl="5" w:tplc="04090005" w:tentative="1">
      <w:start w:val="1"/>
      <w:numFmt w:val="bullet"/>
      <w:lvlText w:val=""/>
      <w:lvlJc w:val="left"/>
      <w:pPr>
        <w:tabs>
          <w:tab w:val="num" w:pos="3276"/>
        </w:tabs>
        <w:ind w:left="3276" w:hanging="360"/>
      </w:pPr>
      <w:rPr>
        <w:rFonts w:ascii="Wingdings" w:hAnsi="Wingdings" w:hint="default"/>
      </w:rPr>
    </w:lvl>
    <w:lvl w:ilvl="6" w:tplc="04090001" w:tentative="1">
      <w:start w:val="1"/>
      <w:numFmt w:val="bullet"/>
      <w:lvlText w:val=""/>
      <w:lvlJc w:val="left"/>
      <w:pPr>
        <w:tabs>
          <w:tab w:val="num" w:pos="3996"/>
        </w:tabs>
        <w:ind w:left="3996" w:hanging="360"/>
      </w:pPr>
      <w:rPr>
        <w:rFonts w:ascii="Symbol" w:hAnsi="Symbol" w:hint="default"/>
      </w:rPr>
    </w:lvl>
    <w:lvl w:ilvl="7" w:tplc="04090003" w:tentative="1">
      <w:start w:val="1"/>
      <w:numFmt w:val="bullet"/>
      <w:lvlText w:val="o"/>
      <w:lvlJc w:val="left"/>
      <w:pPr>
        <w:tabs>
          <w:tab w:val="num" w:pos="4716"/>
        </w:tabs>
        <w:ind w:left="4716" w:hanging="360"/>
      </w:pPr>
      <w:rPr>
        <w:rFonts w:ascii="Courier New" w:hAnsi="Courier New" w:hint="default"/>
      </w:rPr>
    </w:lvl>
    <w:lvl w:ilvl="8" w:tplc="04090005" w:tentative="1">
      <w:start w:val="1"/>
      <w:numFmt w:val="bullet"/>
      <w:lvlText w:val=""/>
      <w:lvlJc w:val="left"/>
      <w:pPr>
        <w:tabs>
          <w:tab w:val="num" w:pos="5436"/>
        </w:tabs>
        <w:ind w:left="5436"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393"/>
    <w:rsid w:val="00093393"/>
    <w:rsid w:val="005F44D3"/>
    <w:rsid w:val="009827C6"/>
    <w:rsid w:val="00E35C12"/>
    <w:rsid w:val="00FF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locked="1" w:uiPriority="0" w:qFormat="1"/>
    <w:lsdException w:name="heading 4" w:qFormat="1"/>
    <w:lsdException w:name="heading 5" w:locked="1" w:uiPriority="0" w:qFormat="1"/>
    <w:lsdException w:name="heading 6" w:locked="1" w:uiPriority="0" w:qFormat="1"/>
    <w:lsdException w:name="heading 7"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C12"/>
    <w:rPr>
      <w:sz w:val="24"/>
      <w:szCs w:val="24"/>
    </w:rPr>
  </w:style>
  <w:style w:type="paragraph" w:styleId="Heading1">
    <w:name w:val="heading 1"/>
    <w:basedOn w:val="Normal"/>
    <w:next w:val="Normal"/>
    <w:link w:val="Heading1Char"/>
    <w:uiPriority w:val="99"/>
    <w:qFormat/>
    <w:rsid w:val="00E35C12"/>
    <w:pPr>
      <w:keepNext/>
      <w:widowControl w:val="0"/>
      <w:tabs>
        <w:tab w:val="left" w:pos="0"/>
        <w:tab w:val="left" w:pos="576"/>
        <w:tab w:val="left" w:pos="720"/>
        <w:tab w:val="left" w:pos="1440"/>
      </w:tabs>
      <w:jc w:val="both"/>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35C12"/>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9"/>
    <w:qFormat/>
    <w:rsid w:val="00E35C12"/>
    <w:pPr>
      <w:keepNext/>
      <w:keepLines/>
      <w:spacing w:before="200"/>
      <w:outlineLvl w:val="3"/>
    </w:pPr>
    <w:rPr>
      <w:rFonts w:ascii="Cambria" w:hAnsi="Cambria"/>
      <w:b/>
      <w:bCs/>
      <w:i/>
      <w:iCs/>
      <w:color w:val="4F81BD"/>
    </w:rPr>
  </w:style>
  <w:style w:type="paragraph" w:styleId="Heading7">
    <w:name w:val="heading 7"/>
    <w:basedOn w:val="Normal"/>
    <w:next w:val="Normal"/>
    <w:link w:val="Heading7Char"/>
    <w:uiPriority w:val="99"/>
    <w:qFormat/>
    <w:rsid w:val="00E35C12"/>
    <w:pPr>
      <w:keepNext/>
      <w:widowControl w:val="0"/>
      <w:tabs>
        <w:tab w:val="left" w:pos="-720"/>
      </w:tabs>
      <w:suppressAutoHyphens/>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35C12"/>
    <w:rPr>
      <w:rFonts w:ascii="Cambria" w:hAnsi="Cambria"/>
      <w:b/>
      <w:bCs/>
      <w:kern w:val="32"/>
      <w:sz w:val="32"/>
      <w:szCs w:val="32"/>
    </w:rPr>
  </w:style>
  <w:style w:type="character" w:customStyle="1" w:styleId="Heading2Char">
    <w:name w:val="Heading 2 Char"/>
    <w:basedOn w:val="DefaultParagraphFont"/>
    <w:link w:val="Heading2"/>
    <w:uiPriority w:val="99"/>
    <w:rsid w:val="00E35C12"/>
    <w:rPr>
      <w:rFonts w:ascii="Cambria" w:hAnsi="Cambria"/>
      <w:b/>
      <w:bCs/>
      <w:i/>
      <w:iCs/>
      <w:sz w:val="28"/>
      <w:szCs w:val="28"/>
    </w:rPr>
  </w:style>
  <w:style w:type="character" w:customStyle="1" w:styleId="Heading4Char">
    <w:name w:val="Heading 4 Char"/>
    <w:basedOn w:val="DefaultParagraphFont"/>
    <w:link w:val="Heading4"/>
    <w:uiPriority w:val="99"/>
    <w:rsid w:val="00E35C12"/>
    <w:rPr>
      <w:rFonts w:ascii="Cambria" w:hAnsi="Cambria"/>
      <w:b/>
      <w:bCs/>
      <w:i/>
      <w:iCs/>
      <w:color w:val="4F81BD"/>
      <w:sz w:val="24"/>
      <w:szCs w:val="24"/>
    </w:rPr>
  </w:style>
  <w:style w:type="character" w:customStyle="1" w:styleId="Heading7Char">
    <w:name w:val="Heading 7 Char"/>
    <w:basedOn w:val="DefaultParagraphFont"/>
    <w:link w:val="Heading7"/>
    <w:uiPriority w:val="99"/>
    <w:rsid w:val="00E35C12"/>
    <w:rPr>
      <w:rFonts w:ascii="Calibri" w:hAnsi="Calibri"/>
      <w:sz w:val="24"/>
      <w:szCs w:val="24"/>
    </w:rPr>
  </w:style>
  <w:style w:type="character" w:styleId="Strong">
    <w:name w:val="Strong"/>
    <w:qFormat/>
    <w:rsid w:val="00E35C12"/>
    <w:rPr>
      <w:b/>
      <w:bCs/>
    </w:rPr>
  </w:style>
  <w:style w:type="paragraph" w:styleId="NoSpacing">
    <w:name w:val="No Spacing"/>
    <w:link w:val="NoSpacingChar"/>
    <w:uiPriority w:val="99"/>
    <w:qFormat/>
    <w:rsid w:val="00E35C12"/>
    <w:rPr>
      <w:rFonts w:ascii="Calibri" w:hAnsi="Calibri"/>
      <w:lang w:eastAsia="ja-JP"/>
    </w:rPr>
  </w:style>
  <w:style w:type="character" w:customStyle="1" w:styleId="NoSpacingChar">
    <w:name w:val="No Spacing Char"/>
    <w:basedOn w:val="DefaultParagraphFont"/>
    <w:link w:val="NoSpacing"/>
    <w:uiPriority w:val="99"/>
    <w:locked/>
    <w:rsid w:val="00E35C12"/>
    <w:rPr>
      <w:rFonts w:ascii="Calibri" w:hAnsi="Calibri"/>
      <w:lang w:eastAsia="ja-JP"/>
    </w:rPr>
  </w:style>
  <w:style w:type="paragraph" w:styleId="ListParagraph">
    <w:name w:val="List Paragraph"/>
    <w:basedOn w:val="Normal"/>
    <w:uiPriority w:val="99"/>
    <w:qFormat/>
    <w:rsid w:val="00E35C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locked="1" w:uiPriority="0" w:qFormat="1"/>
    <w:lsdException w:name="heading 4" w:qFormat="1"/>
    <w:lsdException w:name="heading 5" w:locked="1" w:uiPriority="0" w:qFormat="1"/>
    <w:lsdException w:name="heading 6" w:locked="1" w:uiPriority="0" w:qFormat="1"/>
    <w:lsdException w:name="heading 7"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C12"/>
    <w:rPr>
      <w:sz w:val="24"/>
      <w:szCs w:val="24"/>
    </w:rPr>
  </w:style>
  <w:style w:type="paragraph" w:styleId="Heading1">
    <w:name w:val="heading 1"/>
    <w:basedOn w:val="Normal"/>
    <w:next w:val="Normal"/>
    <w:link w:val="Heading1Char"/>
    <w:uiPriority w:val="99"/>
    <w:qFormat/>
    <w:rsid w:val="00E35C12"/>
    <w:pPr>
      <w:keepNext/>
      <w:widowControl w:val="0"/>
      <w:tabs>
        <w:tab w:val="left" w:pos="0"/>
        <w:tab w:val="left" w:pos="576"/>
        <w:tab w:val="left" w:pos="720"/>
        <w:tab w:val="left" w:pos="1440"/>
      </w:tabs>
      <w:jc w:val="both"/>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35C12"/>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9"/>
    <w:qFormat/>
    <w:rsid w:val="00E35C12"/>
    <w:pPr>
      <w:keepNext/>
      <w:keepLines/>
      <w:spacing w:before="200"/>
      <w:outlineLvl w:val="3"/>
    </w:pPr>
    <w:rPr>
      <w:rFonts w:ascii="Cambria" w:hAnsi="Cambria"/>
      <w:b/>
      <w:bCs/>
      <w:i/>
      <w:iCs/>
      <w:color w:val="4F81BD"/>
    </w:rPr>
  </w:style>
  <w:style w:type="paragraph" w:styleId="Heading7">
    <w:name w:val="heading 7"/>
    <w:basedOn w:val="Normal"/>
    <w:next w:val="Normal"/>
    <w:link w:val="Heading7Char"/>
    <w:uiPriority w:val="99"/>
    <w:qFormat/>
    <w:rsid w:val="00E35C12"/>
    <w:pPr>
      <w:keepNext/>
      <w:widowControl w:val="0"/>
      <w:tabs>
        <w:tab w:val="left" w:pos="-720"/>
      </w:tabs>
      <w:suppressAutoHyphens/>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35C12"/>
    <w:rPr>
      <w:rFonts w:ascii="Cambria" w:hAnsi="Cambria"/>
      <w:b/>
      <w:bCs/>
      <w:kern w:val="32"/>
      <w:sz w:val="32"/>
      <w:szCs w:val="32"/>
    </w:rPr>
  </w:style>
  <w:style w:type="character" w:customStyle="1" w:styleId="Heading2Char">
    <w:name w:val="Heading 2 Char"/>
    <w:basedOn w:val="DefaultParagraphFont"/>
    <w:link w:val="Heading2"/>
    <w:uiPriority w:val="99"/>
    <w:rsid w:val="00E35C12"/>
    <w:rPr>
      <w:rFonts w:ascii="Cambria" w:hAnsi="Cambria"/>
      <w:b/>
      <w:bCs/>
      <w:i/>
      <w:iCs/>
      <w:sz w:val="28"/>
      <w:szCs w:val="28"/>
    </w:rPr>
  </w:style>
  <w:style w:type="character" w:customStyle="1" w:styleId="Heading4Char">
    <w:name w:val="Heading 4 Char"/>
    <w:basedOn w:val="DefaultParagraphFont"/>
    <w:link w:val="Heading4"/>
    <w:uiPriority w:val="99"/>
    <w:rsid w:val="00E35C12"/>
    <w:rPr>
      <w:rFonts w:ascii="Cambria" w:hAnsi="Cambria"/>
      <w:b/>
      <w:bCs/>
      <w:i/>
      <w:iCs/>
      <w:color w:val="4F81BD"/>
      <w:sz w:val="24"/>
      <w:szCs w:val="24"/>
    </w:rPr>
  </w:style>
  <w:style w:type="character" w:customStyle="1" w:styleId="Heading7Char">
    <w:name w:val="Heading 7 Char"/>
    <w:basedOn w:val="DefaultParagraphFont"/>
    <w:link w:val="Heading7"/>
    <w:uiPriority w:val="99"/>
    <w:rsid w:val="00E35C12"/>
    <w:rPr>
      <w:rFonts w:ascii="Calibri" w:hAnsi="Calibri"/>
      <w:sz w:val="24"/>
      <w:szCs w:val="24"/>
    </w:rPr>
  </w:style>
  <w:style w:type="character" w:styleId="Strong">
    <w:name w:val="Strong"/>
    <w:qFormat/>
    <w:rsid w:val="00E35C12"/>
    <w:rPr>
      <w:b/>
      <w:bCs/>
    </w:rPr>
  </w:style>
  <w:style w:type="paragraph" w:styleId="NoSpacing">
    <w:name w:val="No Spacing"/>
    <w:link w:val="NoSpacingChar"/>
    <w:uiPriority w:val="99"/>
    <w:qFormat/>
    <w:rsid w:val="00E35C12"/>
    <w:rPr>
      <w:rFonts w:ascii="Calibri" w:hAnsi="Calibri"/>
      <w:lang w:eastAsia="ja-JP"/>
    </w:rPr>
  </w:style>
  <w:style w:type="character" w:customStyle="1" w:styleId="NoSpacingChar">
    <w:name w:val="No Spacing Char"/>
    <w:basedOn w:val="DefaultParagraphFont"/>
    <w:link w:val="NoSpacing"/>
    <w:uiPriority w:val="99"/>
    <w:locked/>
    <w:rsid w:val="00E35C12"/>
    <w:rPr>
      <w:rFonts w:ascii="Calibri" w:hAnsi="Calibri"/>
      <w:lang w:eastAsia="ja-JP"/>
    </w:rPr>
  </w:style>
  <w:style w:type="paragraph" w:styleId="ListParagraph">
    <w:name w:val="List Paragraph"/>
    <w:basedOn w:val="Normal"/>
    <w:uiPriority w:val="99"/>
    <w:qFormat/>
    <w:rsid w:val="00E35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Steinberg</dc:creator>
  <cp:lastModifiedBy>Karen Cowell</cp:lastModifiedBy>
  <cp:revision>2</cp:revision>
  <dcterms:created xsi:type="dcterms:W3CDTF">2013-03-08T21:21:00Z</dcterms:created>
  <dcterms:modified xsi:type="dcterms:W3CDTF">2013-03-08T21:21:00Z</dcterms:modified>
</cp:coreProperties>
</file>